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D7" w:rsidRDefault="005C45D7" w:rsidP="005C45D7">
      <w:pPr>
        <w:pStyle w:val="NormalWeb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You pack your lunch, and never buy items at full price. You pay your credit card on time every month, and save up for that much-needed vacation every year.</w:t>
      </w:r>
    </w:p>
    <w:p w:rsidR="005C45D7" w:rsidRDefault="005C45D7" w:rsidP="005C45D7">
      <w:pPr>
        <w:pStyle w:val="NormalWeb"/>
        <w:shd w:val="clear" w:color="auto" w:fill="FFFFFF"/>
        <w:spacing w:before="240" w:beforeAutospacing="0" w:after="24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If you’re doing these things, you’re likely on top of your finances. But a new year is always a good time for a new challenge–and we have one for you: In 2013, vow to take your finances to the next level.</w:t>
      </w:r>
    </w:p>
    <w:p w:rsidR="005C45D7" w:rsidRDefault="005C45D7" w:rsidP="005C45D7">
      <w:pPr>
        <w:pStyle w:val="NormalWeb"/>
        <w:shd w:val="clear" w:color="auto" w:fill="FFFFFF"/>
        <w:spacing w:before="240" w:beforeAutospacing="0" w:after="24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How? By learning from the pros.</w:t>
      </w:r>
    </w:p>
    <w:p w:rsidR="005C45D7" w:rsidRDefault="005C45D7" w:rsidP="005C45D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The Certified Financial Planners (CFPs®) at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hyperlink r:id="rId6" w:history="1">
        <w:proofErr w:type="spellStart"/>
        <w:r>
          <w:rPr>
            <w:rStyle w:val="Hyperlink"/>
            <w:rFonts w:ascii="inherit" w:hAnsi="inherit"/>
            <w:color w:val="003891"/>
            <w:sz w:val="26"/>
            <w:szCs w:val="26"/>
            <w:u w:val="none"/>
            <w:bdr w:val="none" w:sz="0" w:space="0" w:color="auto" w:frame="1"/>
          </w:rPr>
          <w:t>LearnVest</w:t>
        </w:r>
        <w:proofErr w:type="spellEnd"/>
      </w:hyperlink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</w:rPr>
        <w:t>Planning Services have seen the fiscal situations of a lot of people. They know what mistakes people are likely to make, and they know the best ways to fix them.</w:t>
      </w:r>
    </w:p>
    <w:p w:rsidR="005C45D7" w:rsidRDefault="005C45D7" w:rsidP="005C45D7">
      <w:pPr>
        <w:pStyle w:val="NormalWeb"/>
        <w:shd w:val="clear" w:color="auto" w:fill="FFFFFF"/>
        <w:spacing w:before="240" w:beforeAutospacing="0" w:after="24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So we’ve turned their collective wisdom into a must-read guide for turning 2013 into your best money year yet. Read on to find out what exactly not to do—and how not to do it.</w:t>
      </w:r>
    </w:p>
    <w:p w:rsidR="005C45D7" w:rsidRDefault="005C45D7" w:rsidP="005C45D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Strong"/>
          <w:rFonts w:ascii="inherit" w:hAnsi="inherit"/>
          <w:color w:val="000000"/>
          <w:sz w:val="26"/>
          <w:szCs w:val="26"/>
          <w:bdr w:val="none" w:sz="0" w:space="0" w:color="auto" w:frame="1"/>
        </w:rPr>
        <w:t>Money Mistake #1: Not saving for retirement when you’re employed</w:t>
      </w:r>
    </w:p>
    <w:p w:rsidR="005C45D7" w:rsidRDefault="005C45D7" w:rsidP="005C45D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It’s easy to come up with excuses for not saving for retirement. (See </w:t>
      </w:r>
      <w:r>
        <w:rPr>
          <w:rFonts w:ascii="Georgia" w:hAnsi="Georgia"/>
          <w:color w:val="000000"/>
          <w:sz w:val="26"/>
          <w:szCs w:val="26"/>
        </w:rPr>
        <w:fldChar w:fldCharType="begin"/>
      </w:r>
      <w:r>
        <w:rPr>
          <w:rFonts w:ascii="Georgia" w:hAnsi="Georgia"/>
          <w:color w:val="000000"/>
          <w:sz w:val="26"/>
          <w:szCs w:val="26"/>
        </w:rPr>
        <w:instrText xml:space="preserve"> HYPERLINK "http://www.learnvest.com/2012/11/the-11-biggest-retirement-lies-we-tell-ourselves/" \t "_blank" </w:instrText>
      </w:r>
      <w:r>
        <w:rPr>
          <w:rFonts w:ascii="Georgia" w:hAnsi="Georgia"/>
          <w:color w:val="000000"/>
          <w:sz w:val="26"/>
          <w:szCs w:val="26"/>
        </w:rPr>
      </w:r>
      <w:r>
        <w:rPr>
          <w:rFonts w:ascii="Georgia" w:hAnsi="Georgia"/>
          <w:color w:val="000000"/>
          <w:sz w:val="26"/>
          <w:szCs w:val="26"/>
        </w:rPr>
        <w:fldChar w:fldCharType="separate"/>
      </w:r>
      <w:r>
        <w:rPr>
          <w:rStyle w:val="Hyperlink"/>
          <w:rFonts w:ascii="inherit" w:hAnsi="inherit"/>
          <w:color w:val="003891"/>
          <w:sz w:val="26"/>
          <w:szCs w:val="26"/>
          <w:u w:val="none"/>
          <w:bdr w:val="none" w:sz="0" w:space="0" w:color="auto" w:frame="1"/>
        </w:rPr>
        <w:t>The 11 Biggest Retirement Lies You’re Telling Yourself</w:t>
      </w:r>
      <w:r>
        <w:rPr>
          <w:rFonts w:ascii="Georgia" w:hAnsi="Georgia"/>
          <w:color w:val="000000"/>
          <w:sz w:val="26"/>
          <w:szCs w:val="26"/>
        </w:rPr>
        <w:fldChar w:fldCharType="end"/>
      </w:r>
      <w:r>
        <w:rPr>
          <w:rFonts w:ascii="Georgia" w:hAnsi="Georgia"/>
          <w:color w:val="000000"/>
          <w:sz w:val="26"/>
          <w:szCs w:val="26"/>
        </w:rPr>
        <w:t>.) But you should be saving for retirement whenever you’re making money because there will be a time when you won’t be making any money—but you’ll still have to support yourself then. This means that part of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Style w:val="Emphasis"/>
          <w:rFonts w:ascii="inherit" w:hAnsi="inherit"/>
          <w:color w:val="000000"/>
          <w:sz w:val="26"/>
          <w:szCs w:val="26"/>
          <w:bdr w:val="none" w:sz="0" w:space="0" w:color="auto" w:frame="1"/>
        </w:rPr>
        <w:t>every</w:t>
      </w:r>
      <w:r>
        <w:rPr>
          <w:rStyle w:val="apple-converted-space"/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</w:rPr>
        <w:t>dollar that you earn during your working years should go toward funding your non-working years.</w:t>
      </w:r>
    </w:p>
    <w:p w:rsidR="005C45D7" w:rsidRDefault="005C45D7" w:rsidP="005C45D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If your company doesn’t offer a retirement savings program, </w:t>
      </w:r>
      <w:r>
        <w:rPr>
          <w:rFonts w:ascii="Georgia" w:hAnsi="Georgia"/>
          <w:color w:val="000000"/>
          <w:sz w:val="26"/>
          <w:szCs w:val="26"/>
        </w:rPr>
        <w:fldChar w:fldCharType="begin"/>
      </w:r>
      <w:r>
        <w:rPr>
          <w:rFonts w:ascii="Georgia" w:hAnsi="Georgia"/>
          <w:color w:val="000000"/>
          <w:sz w:val="26"/>
          <w:szCs w:val="26"/>
        </w:rPr>
        <w:instrText xml:space="preserve"> HYPERLINK "http://www.learnvest.com/knowledge-center/i-want-to-set-up-an-investment-account/" \t "_blank" </w:instrText>
      </w:r>
      <w:r>
        <w:rPr>
          <w:rFonts w:ascii="Georgia" w:hAnsi="Georgia"/>
          <w:color w:val="000000"/>
          <w:sz w:val="26"/>
          <w:szCs w:val="26"/>
        </w:rPr>
      </w:r>
      <w:r>
        <w:rPr>
          <w:rFonts w:ascii="Georgia" w:hAnsi="Georgia"/>
          <w:color w:val="000000"/>
          <w:sz w:val="26"/>
          <w:szCs w:val="26"/>
        </w:rPr>
        <w:fldChar w:fldCharType="separate"/>
      </w:r>
      <w:r>
        <w:rPr>
          <w:rStyle w:val="Hyperlink"/>
          <w:rFonts w:ascii="inherit" w:hAnsi="inherit"/>
          <w:color w:val="003891"/>
          <w:sz w:val="26"/>
          <w:szCs w:val="26"/>
          <w:u w:val="none"/>
          <w:bdr w:val="none" w:sz="0" w:space="0" w:color="auto" w:frame="1"/>
        </w:rPr>
        <w:t>open an IRA</w:t>
      </w:r>
      <w:r>
        <w:rPr>
          <w:rFonts w:ascii="Georgia" w:hAnsi="Georgia"/>
          <w:color w:val="000000"/>
          <w:sz w:val="26"/>
          <w:szCs w:val="26"/>
        </w:rPr>
        <w:fldChar w:fldCharType="end"/>
      </w:r>
      <w:r>
        <w:rPr>
          <w:rFonts w:ascii="Georgia" w:hAnsi="Georgia"/>
          <w:color w:val="000000"/>
          <w:sz w:val="26"/>
          <w:szCs w:val="26"/>
        </w:rPr>
        <w:t>. If your company offers a plan, but doesn’t match, use these flow charts to see how best to allocate your retirement money. Choose the chart according to your tax filing status—either single or married filing jointly.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And if you’re ready to jump aboard the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"http://www.forbes.com/retirement/" \t "_self"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Retirement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 Express, take our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"http://www.learnvest.com/how-lv-works/bootcamps/retiring-in-style/?utm_source=partner&amp;utm_medium=partner&amp;utm_campaign=syndication_bootcamp"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 xml:space="preserve">Retiring in Style </w:t>
      </w:r>
      <w:proofErr w:type="spellStart"/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Bootcamp</w:t>
      </w:r>
      <w:proofErr w:type="spellEnd"/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.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Money Mistake #2: Not having a game plan for getting out of debt</w:t>
      </w:r>
    </w:p>
    <w:p w:rsidR="005C45D7" w:rsidRPr="005C45D7" w:rsidRDefault="005C45D7" w:rsidP="005C45D7">
      <w:pPr>
        <w:shd w:val="clear" w:color="auto" w:fill="FFFFFF"/>
        <w:spacing w:before="240" w:after="240"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Don’t let that little voice tell you, “My credit card debt isn’t as bad as my friend’s debt.” And slap your wrist when you think, “I’ll just pay whatever I can this month.”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These are the kinds of rationalizations that “enable” people not to get out of debt. So if any of these thoughts have crossed your mind, get yourself a plan to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"http://www.learnvest.com/knowledge-center/i-want-to-create-a-plan-for-paying-off-debt/"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get out of debt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 immediately. The top three steps to take:</w:t>
      </w:r>
    </w:p>
    <w:p w:rsidR="005C45D7" w:rsidRPr="005C45D7" w:rsidRDefault="005C45D7" w:rsidP="005C45D7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480"/>
        <w:textAlignment w:val="baseline"/>
        <w:rPr>
          <w:rFonts w:ascii="inherit" w:eastAsia="Times New Roman" w:hAnsi="inherit" w:cs="Times New Roman"/>
          <w:color w:val="000000"/>
          <w:lang w:val="en-CA"/>
        </w:rPr>
      </w:pPr>
      <w:r w:rsidRPr="005C45D7">
        <w:rPr>
          <w:rFonts w:ascii="inherit" w:eastAsia="Times New Roman" w:hAnsi="inherit" w:cs="Times New Roman"/>
          <w:color w:val="000000"/>
          <w:lang w:val="en-CA"/>
        </w:rPr>
        <w:lastRenderedPageBreak/>
        <w:t>Make sure you aren’t spending more than you earn</w:t>
      </w:r>
    </w:p>
    <w:p w:rsidR="005C45D7" w:rsidRPr="005C45D7" w:rsidRDefault="005C45D7" w:rsidP="005C45D7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480"/>
        <w:textAlignment w:val="baseline"/>
        <w:rPr>
          <w:rFonts w:ascii="inherit" w:eastAsia="Times New Roman" w:hAnsi="inherit" w:cs="Times New Roman"/>
          <w:color w:val="000000"/>
          <w:lang w:val="en-CA"/>
        </w:rPr>
      </w:pPr>
      <w:r w:rsidRPr="005C45D7">
        <w:rPr>
          <w:rFonts w:ascii="inherit" w:eastAsia="Times New Roman" w:hAnsi="inherit" w:cs="Times New Roman"/>
          <w:color w:val="000000"/>
          <w:lang w:val="en-CA"/>
        </w:rPr>
        <w:t>Decide how much you’ll put toward your debt payments each month—and stick to it</w:t>
      </w:r>
    </w:p>
    <w:p w:rsidR="005C45D7" w:rsidRPr="005C45D7" w:rsidRDefault="005C45D7" w:rsidP="005C45D7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480"/>
        <w:textAlignment w:val="baseline"/>
        <w:rPr>
          <w:rFonts w:ascii="inherit" w:eastAsia="Times New Roman" w:hAnsi="inherit" w:cs="Times New Roman"/>
          <w:color w:val="000000"/>
          <w:lang w:val="en-CA"/>
        </w:rPr>
      </w:pPr>
      <w:r w:rsidRPr="005C45D7">
        <w:rPr>
          <w:rFonts w:ascii="inherit" w:eastAsia="Times New Roman" w:hAnsi="inherit" w:cs="Times New Roman"/>
          <w:color w:val="000000"/>
          <w:lang w:val="en-CA"/>
        </w:rPr>
        <w:t>Figure out your deadline—i.e. the moment when, because you’ve stuck to your plan, you’ll be debt-free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Feeling new resolve? Excellent. One other aid for you: Avoid these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"http://www.learnvest.com/knowledge-center/top-debt-mistakes-to-avoid/"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debt mistakes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.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en-CA"/>
        </w:rPr>
        <w:t>Money Mistake #3: Not doing the math before you take out student loans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Considering grad school? Have a teenager who’s heading to college? Whether you or someone dear to you is planning to take out student loans, you should beware of one of the biggest pitfalls that CFPs® see: A lot of people take on huge student loan debt without knowing what their monthly payments will be when they graduate. This is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"http://www.learnvest.com/knowledge-center/the-rising-cost-of-graduate-school-is-it-worth-it/"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especially common among people attending grad school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 programs that promise graduates high salaries. Be aware: Anyone who takes on a $100,000 loan, and pays 6.8% interest on it, will be paying about $1,100 a month toward that loan–for ten years.</w:t>
      </w:r>
    </w:p>
    <w:p w:rsidR="005C45D7" w:rsidRPr="005C45D7" w:rsidRDefault="005C45D7" w:rsidP="005C45D7">
      <w:pPr>
        <w:shd w:val="clear" w:color="auto" w:fill="FFFFFF"/>
        <w:spacing w:line="336" w:lineRule="atLeast"/>
        <w:textAlignment w:val="baseline"/>
        <w:rPr>
          <w:rFonts w:ascii="Georgia" w:hAnsi="Georgia" w:cs="Times New Roman"/>
          <w:color w:val="000000"/>
          <w:sz w:val="26"/>
          <w:szCs w:val="26"/>
          <w:lang w:val="en-CA"/>
        </w:rPr>
      </w:pP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If you’re certain that it’s worth it for you, learn what you need to know about taking out student loans in our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"http://www.learnvest.com/knowledge-center/understanding-student-loans-101/"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Understanding Student Loans 101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 and 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begin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instrText xml:space="preserve"> HYPERLINK "http://www.learnvest.com/knowledge-center/i-want-to-take-out-a-student-loan/" \t "_blank" </w:instrTex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separate"/>
      </w:r>
      <w:r w:rsidRPr="005C45D7">
        <w:rPr>
          <w:rFonts w:ascii="inherit" w:hAnsi="inherit" w:cs="Times New Roman"/>
          <w:color w:val="003891"/>
          <w:sz w:val="26"/>
          <w:szCs w:val="26"/>
          <w:bdr w:val="none" w:sz="0" w:space="0" w:color="auto" w:frame="1"/>
          <w:lang w:val="en-CA"/>
        </w:rPr>
        <w:t>checklist</w:t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fldChar w:fldCharType="end"/>
      </w:r>
      <w:r w:rsidRPr="005C45D7">
        <w:rPr>
          <w:rFonts w:ascii="Georgia" w:hAnsi="Georgia" w:cs="Times New Roman"/>
          <w:color w:val="000000"/>
          <w:sz w:val="26"/>
          <w:szCs w:val="26"/>
          <w:lang w:val="en-CA"/>
        </w:rPr>
        <w:t>. </w:t>
      </w:r>
    </w:p>
    <w:p w:rsidR="005C45D7" w:rsidRDefault="005C45D7" w:rsidP="005C45D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D61F7D" w:rsidRDefault="005C45D7">
      <w:bookmarkStart w:id="0" w:name="_GoBack"/>
      <w:r>
        <w:rPr>
          <w:rFonts w:ascii="Georgia" w:hAnsi="Georgia" w:cs="Times New Roman"/>
          <w:noProof/>
          <w:color w:val="000000"/>
          <w:sz w:val="26"/>
          <w:szCs w:val="26"/>
        </w:rPr>
        <w:drawing>
          <wp:inline distT="0" distB="0" distL="0" distR="0" wp14:anchorId="6ADB7927" wp14:editId="00C3CD26">
            <wp:extent cx="812800" cy="556126"/>
            <wp:effectExtent l="0" t="0" r="0" b="3175"/>
            <wp:docPr id="1" name="Picture 1" descr="http://blogs-images.forbes.com/learnvest/files/2013/01/Money-Mistakes-190x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learnvest/files/2013/01/Money-Mistakes-190x1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2800" cy="5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F7D" w:rsidSect="00A939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17"/>
    <w:multiLevelType w:val="multilevel"/>
    <w:tmpl w:val="51D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D7"/>
    <w:rsid w:val="005C45D7"/>
    <w:rsid w:val="00A939A7"/>
    <w:rsid w:val="00D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AC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5C45D7"/>
  </w:style>
  <w:style w:type="character" w:styleId="Hyperlink">
    <w:name w:val="Hyperlink"/>
    <w:basedOn w:val="DefaultParagraphFont"/>
    <w:uiPriority w:val="99"/>
    <w:semiHidden/>
    <w:unhideWhenUsed/>
    <w:rsid w:val="005C45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5D7"/>
    <w:rPr>
      <w:b/>
      <w:bCs/>
    </w:rPr>
  </w:style>
  <w:style w:type="character" w:styleId="Emphasis">
    <w:name w:val="Emphasis"/>
    <w:basedOn w:val="DefaultParagraphFont"/>
    <w:uiPriority w:val="20"/>
    <w:qFormat/>
    <w:rsid w:val="005C45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5C45D7"/>
  </w:style>
  <w:style w:type="character" w:styleId="Hyperlink">
    <w:name w:val="Hyperlink"/>
    <w:basedOn w:val="DefaultParagraphFont"/>
    <w:uiPriority w:val="99"/>
    <w:semiHidden/>
    <w:unhideWhenUsed/>
    <w:rsid w:val="005C45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5D7"/>
    <w:rPr>
      <w:b/>
      <w:bCs/>
    </w:rPr>
  </w:style>
  <w:style w:type="character" w:styleId="Emphasis">
    <w:name w:val="Emphasis"/>
    <w:basedOn w:val="DefaultParagraphFont"/>
    <w:uiPriority w:val="20"/>
    <w:qFormat/>
    <w:rsid w:val="005C45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forbes.com/learnvest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 Alzaer</dc:creator>
  <cp:keywords/>
  <dc:description/>
  <cp:lastModifiedBy>Aqeel Alzaer</cp:lastModifiedBy>
  <cp:revision>1</cp:revision>
  <dcterms:created xsi:type="dcterms:W3CDTF">2015-09-17T09:57:00Z</dcterms:created>
  <dcterms:modified xsi:type="dcterms:W3CDTF">2015-09-17T10:00:00Z</dcterms:modified>
</cp:coreProperties>
</file>